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34EF" w:rsidRDefault="00AB34EF" w:rsidP="00EC7FBC">
      <w:pPr>
        <w:rPr>
          <w:b/>
        </w:rPr>
      </w:pPr>
    </w:p>
    <w:p w:rsidR="00652BA2" w:rsidRDefault="00A81C5C" w:rsidP="00A81C5C">
      <w:pPr>
        <w:ind w:left="-709"/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0">
            <wp:simplePos x="0" y="0"/>
            <wp:positionH relativeFrom="column">
              <wp:posOffset>8792373</wp:posOffset>
            </wp:positionH>
            <wp:positionV relativeFrom="line">
              <wp:posOffset>-126764</wp:posOffset>
            </wp:positionV>
            <wp:extent cx="1054838" cy="1424763"/>
            <wp:effectExtent l="19050" t="0" r="0" b="0"/>
            <wp:wrapNone/>
            <wp:docPr id="5" name="Рисунок 2" descr="http://lib.gendocs.ru/tw_files2/urls_1420/4/d-3866/3866_html_m224f17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lib.gendocs.ru/tw_files2/urls_1420/4/d-3866/3866_html_m224f1723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838" cy="14247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C7FBC">
        <w:rPr>
          <w:b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640.45pt;height:90.4pt" fillcolor="#06c" strokecolor="#9cf" strokeweight="1.5pt">
            <v:shadow on="t" color="#900"/>
            <v:textpath style="font-family:&quot;Impact&quot;;v-text-kern:t" trim="t" fitpath="t" string="Воспитание &#10;культурно-гигиенических навыков"/>
          </v:shape>
        </w:pict>
      </w:r>
    </w:p>
    <w:p w:rsidR="00A81C5C" w:rsidRDefault="00A81C5C" w:rsidP="002C67C1">
      <w:pPr>
        <w:spacing w:after="0"/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1C5C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у детей навыков личной и общественной гигиены играет важнейшую роль в охране их здоровья, способствует правильному поведению в быту, в общественных местах. В конечном счете, от знания и выполнения детьми необходимых гигиенических правил и норм поведения зависит не только их здоровье, но и здоровье других детей и взрослых.</w:t>
      </w:r>
    </w:p>
    <w:p w:rsidR="00A81C5C" w:rsidRDefault="00A81C5C" w:rsidP="002C67C1">
      <w:pPr>
        <w:spacing w:after="0"/>
        <w:ind w:left="-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1C5C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процессе повседневной работы с детьми необходимо стремиться к тому, чтобы выполнение правил личной гигиены стало для них естественным, а гигиенические навыки с возрастом постоянно совершенствовались. В начале детей приучают к выполнению элементарных правил: самостоятельно мыть руки с мылом, намыливая их до образования пены и насухо их вытирать, пользоваться индивидуальным полотенцем, расческой, стаканом для полоскания рта, следить, чтобы все вещи содержались в чистоте.</w:t>
      </w:r>
    </w:p>
    <w:p w:rsidR="00A81C5C" w:rsidRDefault="00A81C5C" w:rsidP="00A81C5C">
      <w:pPr>
        <w:spacing w:after="0"/>
        <w:ind w:left="-709" w:firstLine="1135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-118110</wp:posOffset>
            </wp:positionH>
            <wp:positionV relativeFrom="paragraph">
              <wp:posOffset>28575</wp:posOffset>
            </wp:positionV>
            <wp:extent cx="2117725" cy="1424305"/>
            <wp:effectExtent l="19050" t="0" r="0" b="0"/>
            <wp:wrapTight wrapText="bothSides">
              <wp:wrapPolygon edited="0">
                <wp:start x="-194" y="0"/>
                <wp:lineTo x="-194" y="21379"/>
                <wp:lineTo x="21568" y="21379"/>
                <wp:lineTo x="21568" y="0"/>
                <wp:lineTo x="-194" y="0"/>
              </wp:wrapPolygon>
            </wp:wrapTight>
            <wp:docPr id="2" name="Рисунок 2" descr="http://lib.gendocs.ru/tw_files2/urls_1420/4/d-3866/3866_html_3fd74ff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lib.gendocs.ru/tw_files2/urls_1420/4/d-3866/3866_html_3fd74ff4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7725" cy="1424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81C5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Именно в дошкольном возрасте очень важно воспитать у ребенка привычку к чистоте, аккуратности, порядку. В эти годы дети могут освоить все основные культурно-гигиенические навыки, научиться понимать их важность, легко, быстро и правильно выполнять. Особое внимание надо уделять детям до пяти лет, которым "самостоятельное" умывание и одевание обычно доставляют большое удовольствие. Навыки и привычки, прочно сформированные в дошкольном возрасте, сохранятся на всю жизнь.</w:t>
      </w:r>
    </w:p>
    <w:p w:rsidR="00A81C5C" w:rsidRDefault="00A81C5C" w:rsidP="00A81C5C">
      <w:pPr>
        <w:pStyle w:val="a5"/>
        <w:spacing w:after="0" w:line="240" w:lineRule="auto"/>
        <w:ind w:left="142" w:righ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1C5C" w:rsidRPr="00A81C5C" w:rsidRDefault="00A81C5C" w:rsidP="00070C2E">
      <w:pPr>
        <w:pStyle w:val="a5"/>
        <w:numPr>
          <w:ilvl w:val="0"/>
          <w:numId w:val="2"/>
        </w:numPr>
        <w:spacing w:after="0" w:line="240" w:lineRule="auto"/>
        <w:ind w:left="-284" w:right="142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1C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Гигиеническое воспитание и обучение неразрывно связано с воспитанием культурного поведения и имеет следующие задачи: </w:t>
      </w:r>
    </w:p>
    <w:p w:rsidR="00A81C5C" w:rsidRPr="00A81C5C" w:rsidRDefault="00A81C5C" w:rsidP="00070C2E">
      <w:pPr>
        <w:numPr>
          <w:ilvl w:val="0"/>
          <w:numId w:val="2"/>
        </w:numPr>
        <w:spacing w:before="100" w:beforeAutospacing="1" w:after="100" w:afterAutospacing="1" w:line="240" w:lineRule="auto"/>
        <w:ind w:left="-284" w:right="142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1C5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приучить детей правильно сидеть за столом во время еды, аккуратно есть, тщательно, бесшумно пережевывать пищу;</w:t>
      </w:r>
    </w:p>
    <w:p w:rsidR="00A81C5C" w:rsidRPr="00A81C5C" w:rsidRDefault="00070C2E" w:rsidP="00070C2E">
      <w:pPr>
        <w:numPr>
          <w:ilvl w:val="0"/>
          <w:numId w:val="2"/>
        </w:numPr>
        <w:spacing w:before="100" w:beforeAutospacing="1" w:after="100" w:afterAutospacing="1" w:line="240" w:lineRule="auto"/>
        <w:ind w:left="-284" w:right="142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8792210</wp:posOffset>
            </wp:positionH>
            <wp:positionV relativeFrom="paragraph">
              <wp:posOffset>120650</wp:posOffset>
            </wp:positionV>
            <wp:extent cx="842010" cy="829310"/>
            <wp:effectExtent l="19050" t="0" r="0" b="0"/>
            <wp:wrapTight wrapText="bothSides">
              <wp:wrapPolygon edited="0">
                <wp:start x="-489" y="0"/>
                <wp:lineTo x="-489" y="21335"/>
                <wp:lineTo x="21502" y="21335"/>
                <wp:lineTo x="21502" y="0"/>
                <wp:lineTo x="-489" y="0"/>
              </wp:wrapPolygon>
            </wp:wrapTight>
            <wp:docPr id="3" name="Рисунок 24" descr="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2010" cy="8293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81C5C" w:rsidRPr="00A81C5C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уметь пользоваться столовыми приборами, салфеткой;</w:t>
      </w:r>
    </w:p>
    <w:p w:rsidR="00A81C5C" w:rsidRPr="00A81C5C" w:rsidRDefault="00A81C5C" w:rsidP="00070C2E">
      <w:pPr>
        <w:numPr>
          <w:ilvl w:val="0"/>
          <w:numId w:val="2"/>
        </w:numPr>
        <w:spacing w:before="100" w:beforeAutospacing="1" w:after="100" w:afterAutospacing="1" w:line="240" w:lineRule="auto"/>
        <w:ind w:left="-284" w:right="142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81C5C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учить тому, что, чем и как едят (хлеб, котлета, салат, суп, каша, бутерброд, запеканка);</w:t>
      </w:r>
      <w:proofErr w:type="gramEnd"/>
    </w:p>
    <w:p w:rsidR="00A81C5C" w:rsidRPr="00A81C5C" w:rsidRDefault="00A81C5C" w:rsidP="00070C2E">
      <w:pPr>
        <w:numPr>
          <w:ilvl w:val="0"/>
          <w:numId w:val="2"/>
        </w:numPr>
        <w:spacing w:before="100" w:beforeAutospacing="1" w:after="100" w:afterAutospacing="1" w:line="240" w:lineRule="auto"/>
        <w:ind w:left="-284" w:right="142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1C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познакомить с разновидностями посуды (чайная, столовая); </w:t>
      </w:r>
    </w:p>
    <w:p w:rsidR="00EC7FBC" w:rsidRDefault="00A81C5C" w:rsidP="00EC7FBC">
      <w:pPr>
        <w:numPr>
          <w:ilvl w:val="0"/>
          <w:numId w:val="2"/>
        </w:numPr>
        <w:spacing w:before="100" w:beforeAutospacing="1" w:after="100" w:afterAutospacing="1" w:line="240" w:lineRule="auto"/>
        <w:ind w:left="-284" w:right="142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1C5C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учить сервировать стол к чаю</w:t>
      </w:r>
      <w:r w:rsidR="0077687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81C5C" w:rsidRPr="00EC7FBC" w:rsidRDefault="00776877" w:rsidP="00EC7FBC">
      <w:pPr>
        <w:numPr>
          <w:ilvl w:val="0"/>
          <w:numId w:val="2"/>
        </w:numPr>
        <w:spacing w:before="100" w:beforeAutospacing="1" w:after="100" w:afterAutospacing="1" w:line="240" w:lineRule="auto"/>
        <w:ind w:left="-284" w:right="142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EC7FBC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Обязанность родителей – постоянно закреплять гигиенические навыки, воспитываемые у ребенка в детском саду. Важно, чтобы взрослые подавали ребенку пример, сами всегда их соблюдали.</w:t>
      </w:r>
      <w:r w:rsidRPr="00EC7FBC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br/>
      </w:r>
    </w:p>
    <w:p w:rsidR="002C67C1" w:rsidRDefault="00EC7FBC" w:rsidP="00070C2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lastRenderedPageBreak/>
        <w:pict>
          <v:shape id="_x0000_i1026" type="#_x0000_t136" style="width:717.5pt;height:92.1pt" fillcolor="yellow" stroked="f">
            <v:fill color2="#f93" angle="-135" focusposition=".5,.5" focussize="" focus="100%" type="gradientRadial">
              <o:fill v:ext="view" type="gradientCenter"/>
            </v:fill>
            <v:shadow on="t" color="silver" opacity="52429f"/>
            <v:textpath style="font-family:&quot;Impact&quot;;v-text-kern:t" trim="t" fitpath="t" string="Режим дня детей&#10;дошкольного возраста&#10;"/>
          </v:shape>
        </w:pict>
      </w:r>
    </w:p>
    <w:p w:rsidR="00802EB3" w:rsidRPr="00802EB3" w:rsidRDefault="00802EB3" w:rsidP="00802EB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2E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Необходимое условие здоровья, физического</w:t>
      </w:r>
      <w:r w:rsidRPr="00802E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и психологического благополучия ребенка — соблюдение режима дня. Правильный ритм, заданный распорядком жизни в детском саду, не должен нарушаться в выходные дни, когда дети проводят сутки напролет</w:t>
      </w:r>
      <w:r w:rsidRPr="00802E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в обществе родителей.</w:t>
      </w:r>
    </w:p>
    <w:p w:rsidR="00802EB3" w:rsidRDefault="00802EB3" w:rsidP="00802EB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2EB3"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ru-RU"/>
        </w:rPr>
        <w:t>Режим дня</w:t>
      </w:r>
      <w:r w:rsidRPr="00802E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это чередование различных видов деятельности: отдыха, сна, питания, пребывания</w:t>
      </w:r>
      <w:r w:rsidRPr="00802EB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свежем воздухе. И если в дошкольном учреждении режима придерживаются неукоснительно, то</w:t>
      </w:r>
      <w:r w:rsidRPr="00802EB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субботу и воскресенье правила упорядоченной жизни нередко нарушаются. В результате</w:t>
      </w:r>
      <w:r w:rsidRPr="00802EB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понедельник утром большинство детей выглядят утомленными или, наоборот, чересчур </w:t>
      </w:r>
      <w:proofErr w:type="gramStart"/>
      <w:r w:rsidRPr="00802EB3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возбуждены</w:t>
      </w:r>
      <w:proofErr w:type="gramEnd"/>
      <w:r w:rsidRPr="00802EB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02EB3" w:rsidRDefault="00802EB3" w:rsidP="00802EB3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2E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нарушения режима страдает не только ребенок, но и родители. Вместе со своим малышом вы тратите слишком много энергии, быстрее устаете и ничего не успеваете сделать. </w:t>
      </w:r>
    </w:p>
    <w:p w:rsidR="00802EB3" w:rsidRPr="00802EB3" w:rsidRDefault="00802EB3" w:rsidP="00802EB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802EB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Вывод прост: соблюдение режима облегчает жизнь и вам, и вашему ребенку.</w:t>
      </w:r>
    </w:p>
    <w:p w:rsidR="00802EB3" w:rsidRDefault="00802EB3" w:rsidP="00802EB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7359015</wp:posOffset>
            </wp:positionH>
            <wp:positionV relativeFrom="paragraph">
              <wp:posOffset>101600</wp:posOffset>
            </wp:positionV>
            <wp:extent cx="2370455" cy="1481455"/>
            <wp:effectExtent l="19050" t="0" r="0" b="0"/>
            <wp:wrapTight wrapText="bothSides">
              <wp:wrapPolygon edited="0">
                <wp:start x="-174" y="0"/>
                <wp:lineTo x="-174" y="21387"/>
                <wp:lineTo x="21525" y="21387"/>
                <wp:lineTo x="21525" y="0"/>
                <wp:lineTo x="-174" y="0"/>
              </wp:wrapPolygon>
            </wp:wrapTight>
            <wp:docPr id="6" name="Рисунок 5" descr="i[7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[7]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0455" cy="1481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2EB3" w:rsidRPr="00802EB3" w:rsidRDefault="00802EB3" w:rsidP="00802E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2EB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В идеале дошкольнику рекомендуется следующий режим дня:</w:t>
      </w:r>
    </w:p>
    <w:p w:rsidR="00802EB3" w:rsidRPr="00802EB3" w:rsidRDefault="00802EB3" w:rsidP="00802EB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2EB3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максимальная продолжительность непрерывного бодрствования —</w:t>
      </w:r>
      <w:r w:rsidRPr="00802E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5,5–6 часов;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</w:t>
      </w:r>
    </w:p>
    <w:p w:rsidR="00802EB3" w:rsidRPr="00802EB3" w:rsidRDefault="00802EB3" w:rsidP="00802EB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2E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сон — </w:t>
      </w:r>
      <w:r w:rsidRPr="00802E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12,5–12 часов</w:t>
      </w:r>
      <w:r w:rsidRPr="00802E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(из них </w:t>
      </w:r>
      <w:r w:rsidRPr="00802E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2–2,5 часа</w:t>
      </w:r>
      <w:r w:rsidRPr="00802E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приходится на дневной сон);</w:t>
      </w:r>
    </w:p>
    <w:p w:rsidR="00802EB3" w:rsidRPr="00802EB3" w:rsidRDefault="00802EB3" w:rsidP="00802EB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2E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четыре приема пищи с интервалом в </w:t>
      </w:r>
      <w:r w:rsidRPr="00802E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3,5–4 часа.</w:t>
      </w:r>
    </w:p>
    <w:p w:rsidR="00802EB3" w:rsidRDefault="00802EB3" w:rsidP="00802E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2EB3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Очень важно, чтобы режим дома совпадал с режимом дошкольного учреждения. Поинтересуйтесь, как складывается распорядок дня вашего ребенка в детском саду. Вы можете удивиться — он сам подскажет вам, что вы делаете дома не так, и поможет скорректировать режим.</w:t>
      </w:r>
    </w:p>
    <w:p w:rsidR="00802EB3" w:rsidRPr="00802EB3" w:rsidRDefault="00EC7FBC" w:rsidP="00802EB3">
      <w:pPr>
        <w:spacing w:before="100" w:beforeAutospacing="1" w:after="100" w:afterAutospacing="1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shape id="_x0000_i1027" type="#_x0000_t136" style="width:330.7pt;height:55.2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Желаем Вам успехов!"/>
          </v:shape>
        </w:pict>
      </w:r>
    </w:p>
    <w:p w:rsidR="002C67C1" w:rsidRPr="002C67C1" w:rsidRDefault="002C67C1" w:rsidP="00070C2E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</w:p>
    <w:sectPr w:rsidR="002C67C1" w:rsidRPr="002C67C1" w:rsidSect="00EC7FBC">
      <w:pgSz w:w="16838" w:h="11906" w:orient="landscape"/>
      <w:pgMar w:top="426" w:right="820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0.9pt;height:10.9pt" o:bullet="t">
        <v:imagedata r:id="rId1" o:title="mso91D9"/>
      </v:shape>
    </w:pict>
  </w:numPicBullet>
  <w:abstractNum w:abstractNumId="0">
    <w:nsid w:val="4A05676B"/>
    <w:multiLevelType w:val="multilevel"/>
    <w:tmpl w:val="09DEC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A822288"/>
    <w:multiLevelType w:val="multilevel"/>
    <w:tmpl w:val="9586D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B67614F"/>
    <w:multiLevelType w:val="hybridMultilevel"/>
    <w:tmpl w:val="A44098A2"/>
    <w:lvl w:ilvl="0" w:tplc="0419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A81C5C"/>
    <w:rsid w:val="0006100C"/>
    <w:rsid w:val="00070C2E"/>
    <w:rsid w:val="002C67C1"/>
    <w:rsid w:val="005A50C9"/>
    <w:rsid w:val="00652BA2"/>
    <w:rsid w:val="006A5D1F"/>
    <w:rsid w:val="00776877"/>
    <w:rsid w:val="00802EB3"/>
    <w:rsid w:val="00A81C5C"/>
    <w:rsid w:val="00AB34EF"/>
    <w:rsid w:val="00E45085"/>
    <w:rsid w:val="00EC7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5D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1C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1C5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81C5C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2C67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5.jpeg"/><Relationship Id="rId4" Type="http://schemas.microsoft.com/office/2007/relationships/stylesWithEffects" Target="stylesWithEffects.xml"/><Relationship Id="rId9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6.jpeg"/></Relationships>
</file>

<file path=word/theme/theme1.xml><?xml version="1.0" encoding="utf-8"?>
<a:theme xmlns:a="http://schemas.openxmlformats.org/drawingml/2006/main" name="Изящная">
  <a:themeElements>
    <a:clrScheme name="Изящная">
      <a:dk1>
        <a:sysClr val="windowText" lastClr="000000"/>
      </a:dk1>
      <a:lt1>
        <a:sysClr val="window" lastClr="FFFFFF"/>
      </a:lt1>
      <a:dk2>
        <a:srgbClr val="B13F9A"/>
      </a:dk2>
      <a:lt2>
        <a:srgbClr val="F4E7ED"/>
      </a:lt2>
      <a:accent1>
        <a:srgbClr val="B83D68"/>
      </a:accent1>
      <a:accent2>
        <a:srgbClr val="AC66BB"/>
      </a:accent2>
      <a:accent3>
        <a:srgbClr val="DE6C36"/>
      </a:accent3>
      <a:accent4>
        <a:srgbClr val="F9B639"/>
      </a:accent4>
      <a:accent5>
        <a:srgbClr val="CF6DA4"/>
      </a:accent5>
      <a:accent6>
        <a:srgbClr val="FA8D3D"/>
      </a:accent6>
      <a:hlink>
        <a:srgbClr val="FFDE66"/>
      </a:hlink>
      <a:folHlink>
        <a:srgbClr val="D490C5"/>
      </a:folHlink>
    </a:clrScheme>
    <a:fontScheme name="Изящная">
      <a:majorFont>
        <a:latin typeface="Trebuchet MS"/>
        <a:ea typeface=""/>
        <a:cs typeface=""/>
        <a:font script="Jpan" typeface="HG丸ｺﾞｼｯｸM-PRO"/>
        <a:font script="Hang" typeface="HY그래픽M"/>
        <a:font script="Hans" typeface="黑体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Trebuchet MS"/>
        <a:ea typeface=""/>
        <a:cs typeface=""/>
        <a:font script="Jpan" typeface="HG丸ｺﾞｼｯｸM-PRO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Изящная">
      <a:fillStyleLst>
        <a:solidFill>
          <a:schemeClr val="phClr"/>
        </a:solidFill>
        <a:gradFill rotWithShape="1">
          <a:gsLst>
            <a:gs pos="0">
              <a:schemeClr val="phClr">
                <a:tint val="15000"/>
                <a:satMod val="250000"/>
              </a:schemeClr>
            </a:gs>
            <a:gs pos="49000">
              <a:schemeClr val="phClr">
                <a:tint val="50000"/>
                <a:satMod val="200000"/>
              </a:schemeClr>
            </a:gs>
            <a:gs pos="49100">
              <a:schemeClr val="phClr">
                <a:tint val="64000"/>
                <a:satMod val="160000"/>
              </a:schemeClr>
            </a:gs>
            <a:gs pos="92000">
              <a:schemeClr val="phClr">
                <a:tint val="50000"/>
                <a:satMod val="200000"/>
              </a:schemeClr>
            </a:gs>
            <a:gs pos="100000">
              <a:schemeClr val="phClr">
                <a:tint val="43000"/>
                <a:satMod val="190000"/>
              </a:schemeClr>
            </a:gs>
          </a:gsLst>
          <a:lin ang="5400000" scaled="1"/>
        </a:gradFill>
        <a:gradFill rotWithShape="1">
          <a:gsLst>
            <a:gs pos="0">
              <a:schemeClr val="phClr">
                <a:tint val="74000"/>
              </a:schemeClr>
            </a:gs>
            <a:gs pos="49000">
              <a:schemeClr val="phClr">
                <a:tint val="96000"/>
                <a:shade val="84000"/>
                <a:satMod val="110000"/>
              </a:schemeClr>
            </a:gs>
            <a:gs pos="49100">
              <a:schemeClr val="phClr">
                <a:shade val="55000"/>
                <a:satMod val="150000"/>
              </a:schemeClr>
            </a:gs>
            <a:gs pos="92000">
              <a:schemeClr val="phClr">
                <a:tint val="98000"/>
                <a:shade val="90000"/>
                <a:satMod val="128000"/>
              </a:schemeClr>
            </a:gs>
            <a:gs pos="100000">
              <a:schemeClr val="phClr">
                <a:tint val="90000"/>
                <a:shade val="97000"/>
                <a:satMod val="128000"/>
              </a:schemeClr>
            </a:gs>
          </a:gsLst>
          <a:lin ang="5400000" scaled="1"/>
        </a:gradFill>
      </a:fillStyleLst>
      <a:lnStyleLst>
        <a:ln w="11430" cap="flat" cmpd="sng" algn="ctr">
          <a:solidFill>
            <a:schemeClr val="phClr"/>
          </a:solidFill>
          <a:prstDash val="solid"/>
        </a:ln>
        <a:ln w="40000" cap="flat" cmpd="sng" algn="ctr">
          <a:solidFill>
            <a:schemeClr val="phClr"/>
          </a:solidFill>
          <a:prstDash val="solid"/>
        </a:ln>
        <a:ln w="318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000" dir="5400000" rotWithShape="0">
              <a:schemeClr val="phClr">
                <a:shade val="30000"/>
                <a:satMod val="150000"/>
                <a:alpha val="38000"/>
              </a:schemeClr>
            </a:outerShdw>
          </a:effectLst>
        </a:effectStyle>
        <a:effectStyle>
          <a:effectLst>
            <a:outerShdw blurRad="39000" dist="25400" dir="5400000" rotWithShape="0">
              <a:schemeClr val="phClr">
                <a:shade val="33000"/>
                <a:alpha val="83000"/>
              </a:schemeClr>
            </a:outerShdw>
          </a:effectLst>
        </a:effectStyle>
        <a:effectStyle>
          <a:effectLst>
            <a:outerShdw blurRad="39000" dist="25400" dir="5400000" rotWithShape="0">
              <a:schemeClr val="phClr">
                <a:shade val="33000"/>
                <a:alpha val="83000"/>
              </a:scheme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500000"/>
            </a:lightRig>
          </a:scene3d>
          <a:sp3d extrusionH="127000" prstMaterial="powder">
            <a:bevelT w="50800" h="635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78000"/>
                <a:satMod val="220000"/>
              </a:schemeClr>
            </a:gs>
            <a:gs pos="100000">
              <a:schemeClr val="phClr">
                <a:shade val="35000"/>
                <a:satMod val="155000"/>
              </a:schemeClr>
            </a:gs>
          </a:gsLst>
          <a:path path="circle">
            <a:fillToRect l="50000" t="50000" r="50000" b="50000"/>
          </a:path>
        </a:gradFill>
        <a:blipFill>
          <a:blip xmlns:r="http://schemas.openxmlformats.org/officeDocument/2006/relationships" r:embed="rId1">
            <a:duotone>
              <a:schemeClr val="phClr">
                <a:shade val="60000"/>
                <a:satMod val="180000"/>
              </a:schemeClr>
              <a:schemeClr val="phClr">
                <a:tint val="500"/>
                <a:satMod val="150000"/>
              </a:schemeClr>
            </a:duotone>
          </a:blip>
          <a:tile tx="0" ty="0" sx="50000" sy="50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D068F7-DA74-4CDE-8DCC-5E48E93F9B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493</Words>
  <Characters>2811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2013-11-27T21:48:00Z</cp:lastPrinted>
  <dcterms:created xsi:type="dcterms:W3CDTF">2013-11-22T09:36:00Z</dcterms:created>
  <dcterms:modified xsi:type="dcterms:W3CDTF">2013-11-27T21:51:00Z</dcterms:modified>
</cp:coreProperties>
</file>